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A4" w:rsidRDefault="00E473A4" w:rsidP="00E473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ЕГЭ по математике в 2015-2016 учебном году</w:t>
      </w:r>
    </w:p>
    <w:p w:rsidR="00E473A4" w:rsidRDefault="00E473A4" w:rsidP="00E473A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ЕГЭ 2016 г. Продемонстрировали следующие результаты:</w:t>
      </w:r>
    </w:p>
    <w:p w:rsidR="00E473A4" w:rsidRPr="007C77E4" w:rsidRDefault="00E473A4" w:rsidP="00E473A4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сдавали 7 ученика, справ</w:t>
      </w:r>
      <w:r w:rsidR="00EA4ABD">
        <w:rPr>
          <w:rFonts w:ascii="Times New Roman" w:eastAsia="Times New Roman" w:hAnsi="Times New Roman" w:cs="Times New Roman"/>
          <w:sz w:val="28"/>
          <w:szCs w:val="28"/>
        </w:rPr>
        <w:t xml:space="preserve">ились все, качество знаний – </w:t>
      </w:r>
      <w:r w:rsidR="00EA4ABD" w:rsidRPr="007C77E4">
        <w:rPr>
          <w:rFonts w:ascii="Times New Roman" w:eastAsia="Times New Roman" w:hAnsi="Times New Roman" w:cs="Times New Roman"/>
          <w:sz w:val="24"/>
          <w:szCs w:val="28"/>
        </w:rPr>
        <w:t>51%</w:t>
      </w:r>
      <w:r w:rsidRPr="007C77E4">
        <w:rPr>
          <w:rFonts w:ascii="Times New Roman" w:eastAsia="Times New Roman" w:hAnsi="Times New Roman" w:cs="Times New Roman"/>
          <w:sz w:val="24"/>
          <w:szCs w:val="28"/>
        </w:rPr>
        <w:t xml:space="preserve"> (3 учащихся на «4»</w:t>
      </w:r>
      <w:proofErr w:type="gramStart"/>
      <w:r w:rsidRPr="007C77E4">
        <w:rPr>
          <w:rFonts w:ascii="Times New Roman" w:eastAsia="Times New Roman" w:hAnsi="Times New Roman" w:cs="Times New Roman"/>
          <w:sz w:val="24"/>
          <w:szCs w:val="28"/>
        </w:rPr>
        <w:t xml:space="preserve"> )</w:t>
      </w:r>
      <w:proofErr w:type="gramEnd"/>
      <w:r w:rsidRPr="007C77E4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bookmarkStart w:id="0" w:name="_GoBack"/>
      <w:bookmarkEnd w:id="0"/>
    </w:p>
    <w:tbl>
      <w:tblPr>
        <w:tblStyle w:val="1"/>
        <w:tblW w:w="11625" w:type="dxa"/>
        <w:tblInd w:w="-1565" w:type="dxa"/>
        <w:tblLayout w:type="fixed"/>
        <w:tblLook w:val="04A0"/>
      </w:tblPr>
      <w:tblGrid>
        <w:gridCol w:w="1276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425"/>
        <w:gridCol w:w="567"/>
        <w:gridCol w:w="567"/>
        <w:gridCol w:w="567"/>
        <w:gridCol w:w="425"/>
        <w:gridCol w:w="425"/>
        <w:gridCol w:w="426"/>
      </w:tblGrid>
      <w:tr w:rsidR="00671821" w:rsidRPr="007C77E4" w:rsidTr="0067182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№ </w:t>
            </w:r>
          </w:p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задания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671821" w:rsidRPr="007C77E4" w:rsidTr="0067182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Справи</w:t>
            </w:r>
            <w:proofErr w:type="spellEnd"/>
          </w:p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лись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67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67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671821" w:rsidRPr="007C77E4" w:rsidTr="0067182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% </w:t>
            </w:r>
            <w:proofErr w:type="spellStart"/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выпол</w:t>
            </w:r>
            <w:proofErr w:type="spellEnd"/>
          </w:p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нения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D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67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67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3A4" w:rsidRPr="007C77E4" w:rsidRDefault="00C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55</w:t>
            </w:r>
          </w:p>
        </w:tc>
      </w:tr>
      <w:tr w:rsidR="00671821" w:rsidRPr="007C77E4" w:rsidTr="0067182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не справились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473A4" w:rsidRPr="007C77E4" w:rsidRDefault="00E4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C77E4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</w:tr>
    </w:tbl>
    <w:p w:rsidR="00E473A4" w:rsidRPr="007C77E4" w:rsidRDefault="00E473A4" w:rsidP="00E473A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</w:p>
    <w:p w:rsidR="00E473A4" w:rsidRDefault="00E473A4" w:rsidP="00E473A4">
      <w:pPr>
        <w:spacing w:line="240" w:lineRule="auto"/>
        <w:ind w:left="-567"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Заданий (1,2,3,5,6,7,9,11, 14) на выполнение арифметических и алгебраических операций, соответствие величин, чтение графиков и диаграмм, решение простейших алгебраических уравнений выполнено выпускниками на отличном уровне (в среднем 80% и выше), усвоение учащимися этих тем в целом можно считать достаточным.</w:t>
      </w:r>
    </w:p>
    <w:p w:rsidR="00E473A4" w:rsidRDefault="00E473A4" w:rsidP="00E473A4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остаются задания (4,8,10 18,19,20), усвоение которых выпускниками нельзя считать достаточным (процент решивших варьирует от 40 до 70). Это задачи на вероятность, геометрические задачи, на преобразование алгебраических выражений, задачи с применением тригонометрии, задачи на построение математической модели.</w:t>
      </w:r>
    </w:p>
    <w:p w:rsidR="00E473A4" w:rsidRDefault="00E473A4" w:rsidP="00E473A4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Хуже всего учащиеся справились с заданиями 12,13,15,16,17. Это задачи на практическое применение стереометрических знаний, решение алгебраических неравенств, логические задачи. Вызывают затруднения задачи с большим текстом. </w:t>
      </w:r>
    </w:p>
    <w:p w:rsidR="00671821" w:rsidRDefault="00671821" w:rsidP="00E473A4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473A4" w:rsidRDefault="00E473A4" w:rsidP="00E47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Профильный уровень: </w:t>
      </w:r>
      <w:r w:rsidR="00C925A7">
        <w:rPr>
          <w:rFonts w:ascii="Times New Roman" w:eastAsia="Times New Roman" w:hAnsi="Times New Roman" w:cs="Times New Roman"/>
          <w:sz w:val="28"/>
          <w:szCs w:val="28"/>
        </w:rPr>
        <w:t>сдавал 1 учащийся, прошёл минимальный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3A4" w:rsidRDefault="00E473A4" w:rsidP="00E473A4">
      <w:pPr>
        <w:spacing w:line="240" w:lineRule="auto"/>
        <w:ind w:left="-567"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Отличный уровень усвоения знаний </w:t>
      </w:r>
      <w:r w:rsidR="00C925A7">
        <w:rPr>
          <w:rFonts w:ascii="Times New Roman" w:eastAsia="Times New Roman" w:hAnsi="Times New Roman" w:cs="Times New Roman"/>
          <w:sz w:val="28"/>
          <w:szCs w:val="28"/>
        </w:rPr>
        <w:t>учащийся показал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решении практической задачи, чтении графиков, решении задачи на нахождение площади фигуры, решении алгебраических уравнений, задач по теории вероятностей, на применение  геометрического смысла производной (задания 1,2,3,4,5,6). Процент выполнения около 80 и выше.</w:t>
      </w:r>
    </w:p>
    <w:p w:rsidR="00E473A4" w:rsidRDefault="00E473A4" w:rsidP="00E473A4">
      <w:pPr>
        <w:spacing w:line="240" w:lineRule="auto"/>
        <w:ind w:left="-567"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</w:t>
      </w:r>
      <w:r w:rsidR="00C925A7">
        <w:rPr>
          <w:rFonts w:ascii="Times New Roman" w:eastAsia="Times New Roman" w:hAnsi="Times New Roman" w:cs="Times New Roman"/>
          <w:sz w:val="28"/>
          <w:szCs w:val="28"/>
        </w:rPr>
        <w:t>таточный уровень знаний показал 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заданий по теории вероятностей, на применение тригонометрии, преобразование алгебраических выражений, составление уравнения к текстовой задаче, геометрическая задача (7,8,9,11).  Процент решивших варьирует от 40 до 70</w:t>
      </w:r>
    </w:p>
    <w:p w:rsidR="00E473A4" w:rsidRDefault="00E473A4" w:rsidP="00E473A4">
      <w:pPr>
        <w:spacing w:line="240" w:lineRule="auto"/>
        <w:ind w:left="-567"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Наибольшую сложность для экзаменуемых традиционно составляют задания (10,12) на знание формул производных и задачи на выражение физических величин. </w:t>
      </w:r>
    </w:p>
    <w:p w:rsidR="00E473A4" w:rsidRDefault="00E473A4" w:rsidP="00E473A4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меры по корректировке знаний</w:t>
      </w:r>
    </w:p>
    <w:p w:rsidR="00E473A4" w:rsidRDefault="00E473A4" w:rsidP="00E473A4">
      <w:pPr>
        <w:spacing w:line="240" w:lineRule="auto"/>
        <w:ind w:left="-567" w:right="-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473A4" w:rsidRDefault="00E473A4" w:rsidP="00E473A4">
      <w:pPr>
        <w:ind w:left="-567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Данное  представление результатов позволяет выявить наиболее критичные разделы дисциплины, по которым наблюдается  пониженный уровень освения материала практически всеми категориями участников и, следовательно, по этим разделам: решение алгебраических неравенств, составление уравнений к условию задач, умение создавать и исследовать математическую модель к предложенной ситуации, преобразование физических формул, применение производной.</w:t>
      </w:r>
    </w:p>
    <w:p w:rsidR="00E473A4" w:rsidRDefault="00E473A4" w:rsidP="00E473A4">
      <w:pPr>
        <w:ind w:left="-567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Проведение диагностических и тренировочных работ в рамках сотрудничества с телекоммуникационной системой «СтатГрад» МЦНМО.</w:t>
      </w:r>
    </w:p>
    <w:p w:rsidR="00E473A4" w:rsidRDefault="00E473A4" w:rsidP="00E473A4">
      <w:pPr>
        <w:ind w:left="-567" w:firstLine="567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Активное участие в срезовых работах в рамках проекта «Я сдам ЕГЭ!»</w:t>
      </w:r>
    </w:p>
    <w:p w:rsidR="00E473A4" w:rsidRDefault="00E473A4" w:rsidP="00E473A4"/>
    <w:p w:rsidR="00E473A4" w:rsidRDefault="00E473A4" w:rsidP="00E473A4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E473A4" w:rsidSect="007C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3A4"/>
    <w:rsid w:val="00126DB6"/>
    <w:rsid w:val="00671821"/>
    <w:rsid w:val="007C77E4"/>
    <w:rsid w:val="00C925A7"/>
    <w:rsid w:val="00D24FF1"/>
    <w:rsid w:val="00E473A4"/>
    <w:rsid w:val="00EA4ABD"/>
    <w:rsid w:val="00ED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73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4</cp:revision>
  <cp:lastPrinted>2016-11-02T09:30:00Z</cp:lastPrinted>
  <dcterms:created xsi:type="dcterms:W3CDTF">2016-11-01T17:22:00Z</dcterms:created>
  <dcterms:modified xsi:type="dcterms:W3CDTF">2016-11-02T09:31:00Z</dcterms:modified>
</cp:coreProperties>
</file>